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A4BA8" w14:textId="2654C3FB" w:rsidR="00437C10" w:rsidRDefault="00437C10" w:rsidP="00437C10">
      <w:pPr>
        <w:jc w:val="center"/>
      </w:pPr>
      <w:r>
        <w:t>ORDANINCE 25-</w:t>
      </w:r>
      <w:r w:rsidR="006F14A7">
        <w:t>04</w:t>
      </w:r>
    </w:p>
    <w:p w14:paraId="2B55420D" w14:textId="77777777" w:rsidR="00437C10" w:rsidRDefault="00437C10" w:rsidP="00437C10">
      <w:pPr>
        <w:widowControl w:val="0"/>
        <w:autoSpaceDE w:val="0"/>
        <w:autoSpaceDN w:val="0"/>
        <w:adjustRightInd w:val="0"/>
        <w:ind w:left="4320"/>
      </w:pPr>
    </w:p>
    <w:p w14:paraId="00D3B449" w14:textId="4D42AC3B" w:rsidR="00437C10" w:rsidRDefault="00437C10" w:rsidP="00437C10">
      <w:pPr>
        <w:widowControl w:val="0"/>
        <w:autoSpaceDE w:val="0"/>
        <w:autoSpaceDN w:val="0"/>
        <w:adjustRightInd w:val="0"/>
        <w:ind w:left="4320"/>
      </w:pPr>
      <w:r>
        <w:t>TITLE VI</w:t>
      </w:r>
    </w:p>
    <w:p w14:paraId="54B7F38A" w14:textId="77777777" w:rsidR="00437C10" w:rsidRDefault="00437C10" w:rsidP="00437C10">
      <w:pPr>
        <w:widowControl w:val="0"/>
        <w:autoSpaceDE w:val="0"/>
        <w:autoSpaceDN w:val="0"/>
        <w:adjustRightInd w:val="0"/>
        <w:jc w:val="center"/>
      </w:pPr>
    </w:p>
    <w:p w14:paraId="3006D69E" w14:textId="0FB45B93" w:rsidR="00437C10" w:rsidRDefault="00521DEE" w:rsidP="00437C10">
      <w:pPr>
        <w:widowControl w:val="0"/>
        <w:autoSpaceDE w:val="0"/>
        <w:autoSpaceDN w:val="0"/>
        <w:adjustRightInd w:val="0"/>
        <w:jc w:val="center"/>
      </w:pPr>
      <w:r>
        <w:t>POLICE</w:t>
      </w:r>
      <w:r w:rsidR="00437C10">
        <w:t xml:space="preserve"> REGULATIONS</w:t>
      </w:r>
    </w:p>
    <w:p w14:paraId="11643668" w14:textId="77777777" w:rsidR="00437C10" w:rsidRDefault="00437C10" w:rsidP="00437C10">
      <w:pPr>
        <w:widowControl w:val="0"/>
        <w:autoSpaceDE w:val="0"/>
        <w:autoSpaceDN w:val="0"/>
        <w:adjustRightInd w:val="0"/>
      </w:pPr>
    </w:p>
    <w:p w14:paraId="4C87E070" w14:textId="11D63B70" w:rsidR="00437C10" w:rsidRDefault="00437C10" w:rsidP="00437C10">
      <w:pPr>
        <w:widowControl w:val="0"/>
        <w:autoSpaceDE w:val="0"/>
        <w:autoSpaceDN w:val="0"/>
        <w:adjustRightInd w:val="0"/>
        <w:jc w:val="center"/>
      </w:pPr>
      <w:r>
        <w:t>Chapter 1</w:t>
      </w:r>
    </w:p>
    <w:p w14:paraId="13BA0C6C" w14:textId="77777777" w:rsidR="00437C10" w:rsidRDefault="00437C10" w:rsidP="00437C10">
      <w:pPr>
        <w:widowControl w:val="0"/>
        <w:autoSpaceDE w:val="0"/>
        <w:autoSpaceDN w:val="0"/>
        <w:adjustRightInd w:val="0"/>
      </w:pPr>
    </w:p>
    <w:p w14:paraId="637B35A4" w14:textId="02FA3F03" w:rsidR="00437C10" w:rsidRDefault="00437C10" w:rsidP="00437C10">
      <w:pPr>
        <w:widowControl w:val="0"/>
        <w:autoSpaceDE w:val="0"/>
        <w:autoSpaceDN w:val="0"/>
        <w:adjustRightInd w:val="0"/>
        <w:jc w:val="center"/>
      </w:pPr>
      <w:r>
        <w:t>Motor Vehicle Codes</w:t>
      </w:r>
    </w:p>
    <w:p w14:paraId="08C5CD71" w14:textId="77777777" w:rsidR="00437C10" w:rsidRDefault="00437C10" w:rsidP="00437C10">
      <w:pPr>
        <w:widowControl w:val="0"/>
        <w:autoSpaceDE w:val="0"/>
        <w:autoSpaceDN w:val="0"/>
        <w:adjustRightInd w:val="0"/>
      </w:pPr>
    </w:p>
    <w:p w14:paraId="160CBCDE" w14:textId="77777777" w:rsidR="00437C10" w:rsidRDefault="00437C10" w:rsidP="00437C10"/>
    <w:p w14:paraId="4C850193" w14:textId="77777777" w:rsidR="00437C10" w:rsidRDefault="00437C10" w:rsidP="00437C10"/>
    <w:p w14:paraId="7BBB3A05" w14:textId="407650F6" w:rsidR="00437C10" w:rsidRDefault="00437C10" w:rsidP="00437C10">
      <w:r>
        <w:t>6-112.</w:t>
      </w:r>
      <w:r>
        <w:tab/>
        <w:t xml:space="preserve">SPEED. </w:t>
      </w:r>
    </w:p>
    <w:p w14:paraId="197486E6" w14:textId="38256835" w:rsidR="00437C10" w:rsidRPr="00C07F4A" w:rsidRDefault="00437C10" w:rsidP="00437C10">
      <w:pPr>
        <w:rPr>
          <w:strike/>
        </w:rPr>
      </w:pPr>
      <w:r w:rsidRPr="00437C10">
        <w:rPr>
          <w:color w:val="FF0000"/>
        </w:rPr>
        <w:t>(A)</w:t>
      </w:r>
      <w:r w:rsidR="00960A07">
        <w:rPr>
          <w:color w:val="FF0000"/>
        </w:rPr>
        <w:t xml:space="preserve"> Vehicles </w:t>
      </w:r>
      <w:r w:rsidR="00601D79">
        <w:rPr>
          <w:color w:val="FF0000"/>
        </w:rPr>
        <w:t>shall not be driven at a greater sp</w:t>
      </w:r>
      <w:r w:rsidR="00CF1FEA">
        <w:rPr>
          <w:color w:val="FF0000"/>
        </w:rPr>
        <w:t>e</w:t>
      </w:r>
      <w:r w:rsidR="00601D79">
        <w:rPr>
          <w:color w:val="FF0000"/>
        </w:rPr>
        <w:t>ed than twenty (20)</w:t>
      </w:r>
      <w:r w:rsidR="0011462E">
        <w:rPr>
          <w:color w:val="FF0000"/>
        </w:rPr>
        <w:t xml:space="preserve"> miles per hour on all streets in the Town of Cokeville</w:t>
      </w:r>
      <w:r w:rsidR="00614A31">
        <w:rPr>
          <w:color w:val="FF0000"/>
        </w:rPr>
        <w:t xml:space="preserve">, except on Main Street and County Road 207 which </w:t>
      </w:r>
      <w:r w:rsidR="00CF1FEA">
        <w:rPr>
          <w:color w:val="FF0000"/>
        </w:rPr>
        <w:t xml:space="preserve">shall </w:t>
      </w:r>
      <w:r w:rsidR="00E35183">
        <w:rPr>
          <w:color w:val="FF0000"/>
        </w:rPr>
        <w:t xml:space="preserve">not </w:t>
      </w:r>
      <w:r w:rsidR="00CF1FEA">
        <w:rPr>
          <w:color w:val="FF0000"/>
        </w:rPr>
        <w:t>be</w:t>
      </w:r>
      <w:r w:rsidR="00983835">
        <w:rPr>
          <w:color w:val="FF0000"/>
        </w:rPr>
        <w:t xml:space="preserve"> driven at </w:t>
      </w:r>
      <w:r w:rsidR="004852C1">
        <w:rPr>
          <w:color w:val="FF0000"/>
        </w:rPr>
        <w:t>a greater</w:t>
      </w:r>
      <w:r w:rsidR="00983835">
        <w:rPr>
          <w:color w:val="FF0000"/>
        </w:rPr>
        <w:t xml:space="preserve"> speed than</w:t>
      </w:r>
      <w:r w:rsidR="00CF1FEA">
        <w:rPr>
          <w:color w:val="FF0000"/>
        </w:rPr>
        <w:t xml:space="preserve"> thirty (30) miles per hour. </w:t>
      </w:r>
      <w:r w:rsidRPr="00437C10">
        <w:rPr>
          <w:color w:val="FF0000"/>
        </w:rPr>
        <w:t xml:space="preserve">  </w:t>
      </w:r>
      <w:r w:rsidRPr="00C07F4A">
        <w:rPr>
          <w:strike/>
        </w:rPr>
        <w:t>Vehicles shall not be driven at a greater speed than twenty (20) miles an hour on all streets except Main Street in the Town of Cokeville, including that section of County Road 207 that is within the Town’s boundaries, and shall not be driven at a speed greater than that posted in certain areas of the Town of Cokeville, such as but not limited to, the school zone areas, Main Street, hospital zone, and church zones. Ambulances or vehicles of the Highway Patrol, Police or Fire Department when on emergency calls shall not be subject to the speed limits provided by this section. When passing a school building or the grounds thereof, or a school crossing, during school recess or while children are going to or leaving school during opening or closing hours, and providing that the presence of such school building, ground thereof, or school crossing is indicated plainly by signs or signals conforming to the provisions hereof, vehicles shall not be driven at a speed greater than twenty (20) miles per hour.</w:t>
      </w:r>
    </w:p>
    <w:p w14:paraId="4AB9946E" w14:textId="3CBA7480" w:rsidR="00437C10" w:rsidRPr="00C91E66" w:rsidRDefault="00437C10" w:rsidP="00437C10">
      <w:pPr>
        <w:rPr>
          <w:strike/>
        </w:rPr>
      </w:pPr>
      <w:r w:rsidRPr="00437C10">
        <w:rPr>
          <w:color w:val="FF0000"/>
        </w:rPr>
        <w:t xml:space="preserve">(B) </w:t>
      </w:r>
      <w:r w:rsidRPr="00C91E66">
        <w:rPr>
          <w:color w:val="FF0000"/>
          <w:shd w:val="clear" w:color="auto" w:fill="FFFFFF"/>
        </w:rPr>
        <w:t>Adopts Wyoming Statute</w:t>
      </w:r>
      <w:r w:rsidRPr="00C91E66">
        <w:rPr>
          <w:color w:val="FF0000"/>
        </w:rPr>
        <w:t xml:space="preserve"> </w:t>
      </w:r>
      <w:r>
        <w:rPr>
          <w:color w:val="FF0000"/>
        </w:rPr>
        <w:t>31-5-301</w:t>
      </w:r>
      <w:r w:rsidRPr="00C91E66">
        <w:rPr>
          <w:color w:val="FF0000"/>
          <w:shd w:val="clear" w:color="auto" w:fill="FFFFFF"/>
        </w:rPr>
        <w:t>, as amended is hereby adopted by reference and incorporation as if</w:t>
      </w:r>
      <w:r w:rsidRPr="00C91E66">
        <w:rPr>
          <w:color w:val="FF0000"/>
        </w:rPr>
        <w:t xml:space="preserve"> </w:t>
      </w:r>
      <w:r w:rsidRPr="00C91E66">
        <w:rPr>
          <w:color w:val="FF0000"/>
          <w:shd w:val="clear" w:color="auto" w:fill="FFFFFF"/>
        </w:rPr>
        <w:t>set forth fully herein. Any and all future amendments to Wyoming Statute</w:t>
      </w:r>
      <w:r w:rsidRPr="00C91E66">
        <w:rPr>
          <w:color w:val="FF0000"/>
        </w:rPr>
        <w:t xml:space="preserve"> </w:t>
      </w:r>
      <w:r w:rsidRPr="00C91E66">
        <w:rPr>
          <w:color w:val="FF0000"/>
          <w:shd w:val="clear" w:color="auto" w:fill="FFFFFF"/>
        </w:rPr>
        <w:t>are adopted with no future notice.</w:t>
      </w:r>
    </w:p>
    <w:p w14:paraId="27EA78ED" w14:textId="4C8022DE" w:rsidR="00437C10" w:rsidRDefault="00437C10" w:rsidP="00437C10"/>
    <w:p w14:paraId="3AF35434" w14:textId="21EFDE10" w:rsidR="00437C10" w:rsidRDefault="00437C10" w:rsidP="00437C10">
      <w:pPr>
        <w:rPr>
          <w:u w:val="single"/>
        </w:rPr>
      </w:pPr>
      <w:r>
        <w:t>1</w:t>
      </w:r>
      <w:r w:rsidRPr="00A47B33">
        <w:rPr>
          <w:vertAlign w:val="superscript"/>
        </w:rPr>
        <w:t>st</w:t>
      </w:r>
      <w:r>
        <w:t xml:space="preserve"> Reading</w:t>
      </w:r>
      <w:r>
        <w:rPr>
          <w:u w:val="single"/>
        </w:rPr>
        <w:tab/>
      </w:r>
      <w:r w:rsidR="006F14A7">
        <w:rPr>
          <w:u w:val="single"/>
        </w:rPr>
        <w:t>3/11/2025</w:t>
      </w:r>
      <w:r>
        <w:rPr>
          <w:u w:val="single"/>
        </w:rPr>
        <w:tab/>
      </w:r>
      <w:r>
        <w:rPr>
          <w:u w:val="single"/>
        </w:rPr>
        <w:tab/>
      </w:r>
    </w:p>
    <w:p w14:paraId="23F226A2" w14:textId="6833334C" w:rsidR="00437C10" w:rsidRDefault="00437C10" w:rsidP="00437C10">
      <w:pPr>
        <w:rPr>
          <w:u w:val="single"/>
        </w:rPr>
      </w:pPr>
      <w:r>
        <w:t>2</w:t>
      </w:r>
      <w:r w:rsidRPr="00157FCF">
        <w:rPr>
          <w:vertAlign w:val="superscript"/>
        </w:rPr>
        <w:t>nd</w:t>
      </w:r>
      <w:r>
        <w:t xml:space="preserve"> Reading</w:t>
      </w:r>
      <w:r>
        <w:rPr>
          <w:u w:val="single"/>
        </w:rPr>
        <w:tab/>
      </w:r>
      <w:r w:rsidR="006F14A7">
        <w:rPr>
          <w:u w:val="single"/>
        </w:rPr>
        <w:t>4/8/2025</w:t>
      </w:r>
      <w:r>
        <w:rPr>
          <w:u w:val="single"/>
        </w:rPr>
        <w:tab/>
      </w:r>
      <w:r>
        <w:rPr>
          <w:u w:val="single"/>
        </w:rPr>
        <w:tab/>
      </w:r>
    </w:p>
    <w:p w14:paraId="1BC0E33B" w14:textId="77777777" w:rsidR="00437C10" w:rsidRDefault="00437C10" w:rsidP="00437C10">
      <w:pPr>
        <w:rPr>
          <w:u w:val="single"/>
        </w:rPr>
      </w:pPr>
      <w:r>
        <w:t>3rd Reading</w:t>
      </w:r>
      <w:r>
        <w:rPr>
          <w:u w:val="single"/>
        </w:rPr>
        <w:tab/>
      </w:r>
      <w:r>
        <w:rPr>
          <w:u w:val="single"/>
        </w:rPr>
        <w:tab/>
      </w:r>
      <w:r>
        <w:rPr>
          <w:u w:val="single"/>
        </w:rPr>
        <w:tab/>
      </w:r>
    </w:p>
    <w:p w14:paraId="51DA01C2" w14:textId="77777777" w:rsidR="00437C10" w:rsidRDefault="00437C10" w:rsidP="00437C10">
      <w:pPr>
        <w:rPr>
          <w:u w:val="single"/>
        </w:rPr>
      </w:pPr>
    </w:p>
    <w:p w14:paraId="33825993" w14:textId="77777777" w:rsidR="00437C10" w:rsidRDefault="00437C10" w:rsidP="00437C10">
      <w:pPr>
        <w:rPr>
          <w:u w:val="single"/>
        </w:rPr>
      </w:pPr>
    </w:p>
    <w:p w14:paraId="2AB33E09" w14:textId="77777777" w:rsidR="00437C10" w:rsidRPr="006D7C33" w:rsidRDefault="00437C10" w:rsidP="00437C10">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r>
        <w:rPr>
          <w:u w:val="single"/>
        </w:rPr>
        <w:tab/>
      </w:r>
      <w:r>
        <w:rPr>
          <w:u w:val="single"/>
        </w:rPr>
        <w:tab/>
      </w:r>
      <w:r>
        <w:tab/>
        <w:t>Town Clerk Attested</w:t>
      </w:r>
      <w:r>
        <w:tab/>
      </w:r>
      <w:r>
        <w:tab/>
      </w:r>
      <w:r>
        <w:tab/>
      </w:r>
      <w:r>
        <w:tab/>
      </w:r>
      <w:r>
        <w:tab/>
      </w:r>
      <w:r>
        <w:tab/>
        <w:t>Mayor Colby Peck</w:t>
      </w:r>
    </w:p>
    <w:p w14:paraId="395FACBF" w14:textId="77777777" w:rsidR="00437C10" w:rsidRPr="00DF7401" w:rsidRDefault="00437C10" w:rsidP="00437C10"/>
    <w:p w14:paraId="4A0D1558" w14:textId="77777777" w:rsidR="00FB3CB3" w:rsidRDefault="00FB3CB3"/>
    <w:sectPr w:rsidR="00FB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20F78"/>
    <w:multiLevelType w:val="hybridMultilevel"/>
    <w:tmpl w:val="5114FE2E"/>
    <w:lvl w:ilvl="0" w:tplc="EE4EC0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E91558"/>
    <w:multiLevelType w:val="hybridMultilevel"/>
    <w:tmpl w:val="613E256A"/>
    <w:lvl w:ilvl="0" w:tplc="60DEA1F2">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5953875">
    <w:abstractNumId w:val="0"/>
  </w:num>
  <w:num w:numId="2" w16cid:durableId="135838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C10"/>
    <w:rsid w:val="000A75F9"/>
    <w:rsid w:val="0011462E"/>
    <w:rsid w:val="002D1AF7"/>
    <w:rsid w:val="003C0701"/>
    <w:rsid w:val="00437C10"/>
    <w:rsid w:val="0044008C"/>
    <w:rsid w:val="004852C1"/>
    <w:rsid w:val="00521DEE"/>
    <w:rsid w:val="005B5087"/>
    <w:rsid w:val="00601D79"/>
    <w:rsid w:val="00614A31"/>
    <w:rsid w:val="0061633B"/>
    <w:rsid w:val="006F14A7"/>
    <w:rsid w:val="00960A07"/>
    <w:rsid w:val="00983835"/>
    <w:rsid w:val="00C07F4A"/>
    <w:rsid w:val="00CF1FEA"/>
    <w:rsid w:val="00E35183"/>
    <w:rsid w:val="00E56316"/>
    <w:rsid w:val="00F26702"/>
    <w:rsid w:val="00FB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5971"/>
  <w15:chartTrackingRefBased/>
  <w15:docId w15:val="{DCD0DF08-6215-4D84-8540-A2BE0959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1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437C1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7C1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7C1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7C1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37C1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37C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37C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37C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37C10"/>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C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C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C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C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C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C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C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C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C10"/>
    <w:rPr>
      <w:rFonts w:eastAsiaTheme="majorEastAsia" w:cstheme="majorBidi"/>
      <w:color w:val="272727" w:themeColor="text1" w:themeTint="D8"/>
    </w:rPr>
  </w:style>
  <w:style w:type="paragraph" w:styleId="Title">
    <w:name w:val="Title"/>
    <w:basedOn w:val="Normal"/>
    <w:next w:val="Normal"/>
    <w:link w:val="TitleChar"/>
    <w:uiPriority w:val="10"/>
    <w:qFormat/>
    <w:rsid w:val="00437C1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7C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C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7C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C10"/>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37C10"/>
    <w:rPr>
      <w:i/>
      <w:iCs/>
      <w:color w:val="404040" w:themeColor="text1" w:themeTint="BF"/>
    </w:rPr>
  </w:style>
  <w:style w:type="paragraph" w:styleId="ListParagraph">
    <w:name w:val="List Paragraph"/>
    <w:basedOn w:val="Normal"/>
    <w:uiPriority w:val="34"/>
    <w:qFormat/>
    <w:rsid w:val="00437C1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437C10"/>
    <w:rPr>
      <w:i/>
      <w:iCs/>
      <w:color w:val="0F4761" w:themeColor="accent1" w:themeShade="BF"/>
    </w:rPr>
  </w:style>
  <w:style w:type="paragraph" w:styleId="IntenseQuote">
    <w:name w:val="Intense Quote"/>
    <w:basedOn w:val="Normal"/>
    <w:next w:val="Normal"/>
    <w:link w:val="IntenseQuoteChar"/>
    <w:uiPriority w:val="30"/>
    <w:qFormat/>
    <w:rsid w:val="00437C1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37C10"/>
    <w:rPr>
      <w:i/>
      <w:iCs/>
      <w:color w:val="0F4761" w:themeColor="accent1" w:themeShade="BF"/>
    </w:rPr>
  </w:style>
  <w:style w:type="character" w:styleId="IntenseReference">
    <w:name w:val="Intense Reference"/>
    <w:basedOn w:val="DefaultParagraphFont"/>
    <w:uiPriority w:val="32"/>
    <w:qFormat/>
    <w:rsid w:val="00437C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Whitehead</dc:creator>
  <cp:keywords/>
  <dc:description/>
  <cp:lastModifiedBy>CHIEF Whitehead</cp:lastModifiedBy>
  <cp:revision>12</cp:revision>
  <dcterms:created xsi:type="dcterms:W3CDTF">2025-03-03T16:27:00Z</dcterms:created>
  <dcterms:modified xsi:type="dcterms:W3CDTF">2025-04-09T17:37:00Z</dcterms:modified>
</cp:coreProperties>
</file>